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5" w:type="dxa"/>
        <w:tblInd w:w="-206" w:type="dxa"/>
        <w:tblCellMar>
          <w:top w:w="3" w:type="dxa"/>
          <w:left w:w="1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215"/>
      </w:tblGrid>
      <w:tr w:rsidR="00961BCE" w:rsidRPr="00614254">
        <w:trPr>
          <w:trHeight w:val="6289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E" w:rsidRDefault="00810E68" w:rsidP="00614254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</w:rPr>
              <w:t xml:space="preserve"> 0-:0 55</w:t>
            </w:r>
          </w:p>
          <w:p w:rsidR="00614254" w:rsidRPr="00614254" w:rsidRDefault="00614254" w:rsidP="00614254">
            <w:pPr>
              <w:bidi/>
              <w:spacing w:after="0"/>
              <w:rPr>
                <w:sz w:val="32"/>
                <w:szCs w:val="32"/>
              </w:rPr>
            </w:pPr>
          </w:p>
          <w:p w:rsidR="00E85DA8" w:rsidRDefault="00810E68" w:rsidP="00614254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בשלב מסוים כשהייתה לי קבוצה של נשים שכמה מהן ,</w:t>
            </w:r>
          </w:p>
          <w:p w:rsidR="00E85DA8" w:rsidRDefault="00810E68" w:rsidP="00E85DA8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בסוף שנות ה-</w:t>
            </w:r>
            <w:r w:rsidRPr="00614254">
              <w:rPr>
                <w:rFonts w:ascii="David" w:eastAsia="David" w:hAnsi="David" w:cs="David"/>
                <w:sz w:val="32"/>
                <w:szCs w:val="32"/>
              </w:rPr>
              <w:t>40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ותחילת ה-</w:t>
            </w:r>
            <w:r w:rsidRPr="00614254">
              <w:rPr>
                <w:rFonts w:ascii="David" w:eastAsia="David" w:hAnsi="David" w:cs="David"/>
                <w:sz w:val="32"/>
                <w:szCs w:val="32"/>
              </w:rPr>
              <w:t>50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המוקדמות לחייהם... </w:t>
            </w:r>
          </w:p>
          <w:p w:rsidR="00E85DA8" w:rsidRDefault="00E85DA8" w:rsidP="00E85DA8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</w:p>
          <w:p w:rsidR="00072627" w:rsidRDefault="00810E68" w:rsidP="00E85DA8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והן היו בתהליך התפתחות של בעיות רגשיות קשות, </w:t>
            </w:r>
          </w:p>
          <w:p w:rsidR="00072627" w:rsidRDefault="00810E68" w:rsidP="00072627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נכנסו לדיכאונות ,גם לתוך סוגי סימפטומים דו-קוטביים ... </w:t>
            </w:r>
          </w:p>
          <w:p w:rsidR="00072627" w:rsidRDefault="00072627" w:rsidP="00072627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Default="00810E68" w:rsidP="00072627">
            <w:pPr>
              <w:bidi/>
              <w:spacing w:after="0" w:line="239" w:lineRule="auto"/>
              <w:ind w:right="15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כאשר לא הייתה להן היסטוריה כזו לפני כן. </w:t>
            </w:r>
          </w:p>
          <w:p w:rsidR="00072627" w:rsidRPr="00614254" w:rsidRDefault="00072627" w:rsidP="00072627">
            <w:pPr>
              <w:bidi/>
              <w:spacing w:after="0" w:line="239" w:lineRule="auto"/>
              <w:ind w:right="153"/>
              <w:rPr>
                <w:sz w:val="32"/>
                <w:szCs w:val="32"/>
              </w:rPr>
            </w:pPr>
          </w:p>
          <w:p w:rsidR="00072627" w:rsidRDefault="00810E68" w:rsidP="00614254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זה החל 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בנקודה כזו ,שהיה נראה שלא ניתן לתיקון </w:t>
            </w:r>
          </w:p>
          <w:p w:rsidR="00961BCE" w:rsidRDefault="00810E68" w:rsidP="00072627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על ידי יישום הפסיכותרפיה הטובה שלנו. </w:t>
            </w:r>
          </w:p>
          <w:p w:rsidR="00072627" w:rsidRPr="00614254" w:rsidRDefault="00072627" w:rsidP="00072627">
            <w:pPr>
              <w:bidi/>
              <w:spacing w:after="0"/>
              <w:ind w:left="1"/>
              <w:rPr>
                <w:sz w:val="32"/>
                <w:szCs w:val="32"/>
              </w:rPr>
            </w:pPr>
          </w:p>
          <w:p w:rsidR="00961BCE" w:rsidRPr="00614254" w:rsidRDefault="00810E68" w:rsidP="00614254">
            <w:pPr>
              <w:bidi/>
              <w:spacing w:after="0"/>
              <w:ind w:left="3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השתמשנו בתרופות אבל זה לא פתר את הבעיה . </w:t>
            </w:r>
          </w:p>
          <w:p w:rsidR="00072627" w:rsidRDefault="00810E68" w:rsidP="00614254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מה שכן בסופו של דבר גרם לתיקון, </w:t>
            </w:r>
          </w:p>
          <w:p w:rsidR="00072627" w:rsidRDefault="00072627" w:rsidP="00072627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Default="00810E68" w:rsidP="00072627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היה האיזון ההורמונים שלהן. </w:t>
            </w:r>
          </w:p>
          <w:p w:rsidR="00072627" w:rsidRPr="00614254" w:rsidRDefault="00072627" w:rsidP="00072627">
            <w:pPr>
              <w:bidi/>
              <w:spacing w:after="0"/>
              <w:rPr>
                <w:sz w:val="32"/>
                <w:szCs w:val="32"/>
              </w:rPr>
            </w:pPr>
          </w:p>
          <w:p w:rsidR="00072627" w:rsidRDefault="00810E68" w:rsidP="00614254">
            <w:pPr>
              <w:bidi/>
              <w:spacing w:after="0" w:line="241" w:lineRule="auto"/>
              <w:ind w:right="206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ואז התברר מאוד שיש פן שלם האחר לבריאות </w:t>
            </w:r>
          </w:p>
          <w:p w:rsidR="00072627" w:rsidRDefault="00810E68" w:rsidP="00072627">
            <w:pPr>
              <w:bidi/>
              <w:spacing w:after="0" w:line="241" w:lineRule="auto"/>
              <w:ind w:right="206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ובריאות רגשית שהיה קשור לאיזון הורמונים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</w:t>
            </w:r>
          </w:p>
          <w:p w:rsidR="00072627" w:rsidRDefault="00072627" w:rsidP="00072627">
            <w:pPr>
              <w:bidi/>
              <w:spacing w:after="0" w:line="241" w:lineRule="auto"/>
              <w:ind w:right="206"/>
              <w:rPr>
                <w:rFonts w:ascii="David" w:eastAsia="David" w:hAnsi="David" w:cs="David"/>
                <w:sz w:val="32"/>
                <w:szCs w:val="32"/>
              </w:rPr>
            </w:pPr>
          </w:p>
          <w:p w:rsidR="00072627" w:rsidRDefault="00072627" w:rsidP="00072627">
            <w:pPr>
              <w:bidi/>
              <w:spacing w:after="0" w:line="241" w:lineRule="auto"/>
              <w:ind w:right="206"/>
              <w:rPr>
                <w:rFonts w:ascii="David" w:eastAsia="David" w:hAnsi="David" w:cs="David"/>
                <w:sz w:val="32"/>
                <w:szCs w:val="32"/>
              </w:rPr>
            </w:pPr>
          </w:p>
          <w:p w:rsidR="00072627" w:rsidRDefault="00810E68" w:rsidP="00072627">
            <w:pPr>
              <w:bidi/>
              <w:spacing w:after="0" w:line="241" w:lineRule="auto"/>
              <w:ind w:right="206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כולל הורמוני בלוטת התריס, הורמונים </w:t>
            </w:r>
          </w:p>
          <w:p w:rsidR="00961BCE" w:rsidRPr="00614254" w:rsidRDefault="00810E68" w:rsidP="00072627">
            <w:pPr>
              <w:bidi/>
              <w:spacing w:after="0" w:line="241" w:lineRule="auto"/>
              <w:ind w:right="206"/>
              <w:rPr>
                <w:sz w:val="32"/>
                <w:szCs w:val="32"/>
              </w:rPr>
            </w:pPr>
            <w:proofErr w:type="spellStart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אדרנלים</w:t>
            </w:r>
            <w:proofErr w:type="spellEnd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ותזונה, וכל הביוכימיה. </w:t>
            </w:r>
          </w:p>
          <w:p w:rsidR="00961BCE" w:rsidRDefault="00810E68" w:rsidP="00614254">
            <w:pPr>
              <w:bidi/>
              <w:spacing w:after="0"/>
              <w:ind w:right="56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</w:rPr>
              <w:t xml:space="preserve"> </w:t>
            </w: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961BCE" w:rsidRDefault="00810E68" w:rsidP="00614254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</w:rPr>
              <w:lastRenderedPageBreak/>
              <w:t xml:space="preserve"> :3 33-:4 24</w:t>
            </w:r>
          </w:p>
          <w:p w:rsidR="00614254" w:rsidRPr="00614254" w:rsidRDefault="00614254" w:rsidP="00614254">
            <w:pPr>
              <w:bidi/>
              <w:spacing w:after="0"/>
              <w:rPr>
                <w:sz w:val="32"/>
                <w:szCs w:val="32"/>
              </w:rPr>
            </w:pPr>
          </w:p>
          <w:p w:rsidR="00F836A4" w:rsidRDefault="00810E68" w:rsidP="0061425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תחום מעניין של מחקר חדש יותר </w:t>
            </w:r>
          </w:p>
          <w:p w:rsidR="00F836A4" w:rsidRDefault="00810E68" w:rsidP="00F836A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מסתכל על מיטוכונדריה. </w:t>
            </w:r>
          </w:p>
          <w:p w:rsidR="00F836A4" w:rsidRDefault="00F836A4" w:rsidP="00F836A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המיטוכונדריה היא החלק של התאים </w:t>
            </w:r>
          </w:p>
          <w:p w:rsidR="00F836A4" w:rsidRDefault="00810E68" w:rsidP="00F836A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המייצרים לעצמם את האנרגיה </w:t>
            </w:r>
          </w:p>
          <w:p w:rsidR="00F836A4" w:rsidRDefault="00F836A4" w:rsidP="00F836A4">
            <w:pPr>
              <w:bidi/>
              <w:spacing w:after="2" w:line="238" w:lineRule="auto"/>
              <w:ind w:right="638" w:firstLine="1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Pr="00614254" w:rsidRDefault="00810E68" w:rsidP="00F836A4">
            <w:pPr>
              <w:bidi/>
              <w:spacing w:after="2" w:line="238" w:lineRule="auto"/>
              <w:ind w:right="638" w:firstLine="1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כדי לבצע כל עבודה שהם אמורים לבצע. </w:t>
            </w:r>
          </w:p>
          <w:p w:rsidR="00F836A4" w:rsidRDefault="00F836A4" w:rsidP="00614254">
            <w:pPr>
              <w:bidi/>
              <w:spacing w:after="1" w:line="238" w:lineRule="auto"/>
              <w:ind w:right="1010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1" w:line="238" w:lineRule="auto"/>
              <w:ind w:right="101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וזה מעניין כאשר אנו 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בוחנים את מרבית </w:t>
            </w:r>
          </w:p>
          <w:p w:rsidR="00F836A4" w:rsidRDefault="00810E68" w:rsidP="00F836A4">
            <w:pPr>
              <w:bidi/>
              <w:spacing w:after="1" w:line="238" w:lineRule="auto"/>
              <w:ind w:right="101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המחלות הכרוניות שלנו, </w:t>
            </w:r>
          </w:p>
          <w:p w:rsidR="00F836A4" w:rsidRDefault="00F836A4" w:rsidP="00F836A4">
            <w:pPr>
              <w:bidi/>
              <w:spacing w:after="1" w:line="238" w:lineRule="auto"/>
              <w:ind w:right="1010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1" w:line="238" w:lineRule="auto"/>
              <w:ind w:right="101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אנו מגלים שלפחות חלק מהבעיה היא </w:t>
            </w:r>
          </w:p>
          <w:p w:rsidR="00961BCE" w:rsidRPr="00614254" w:rsidRDefault="00810E68" w:rsidP="00F836A4">
            <w:pPr>
              <w:bidi/>
              <w:spacing w:after="1" w:line="238" w:lineRule="auto"/>
              <w:ind w:right="1010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שהמיטוכונדריה לא מתפקדת כנדרש. </w:t>
            </w:r>
          </w:p>
          <w:p w:rsidR="00F836A4" w:rsidRDefault="00F836A4" w:rsidP="00614254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וכנראה שזה המצב בסוגי הסרטן, </w:t>
            </w:r>
          </w:p>
          <w:p w:rsidR="00961BCE" w:rsidRPr="00614254" w:rsidRDefault="00810E68" w:rsidP="00F836A4">
            <w:pPr>
              <w:bidi/>
              <w:spacing w:after="0"/>
              <w:ind w:left="1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מחלות אוטו-חיסוניות ומחלות ניוון עצבים.  </w:t>
            </w:r>
          </w:p>
          <w:p w:rsidR="00F836A4" w:rsidRDefault="00F836A4" w:rsidP="00614254">
            <w:pPr>
              <w:bidi/>
              <w:spacing w:after="2" w:line="238" w:lineRule="auto"/>
              <w:ind w:right="278" w:firstLine="1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2" w:line="238" w:lineRule="auto"/>
              <w:ind w:right="27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לכולן נראה כי יש לפחות חלק מהבעיה בכך </w:t>
            </w:r>
          </w:p>
          <w:p w:rsidR="00F836A4" w:rsidRDefault="00810E68" w:rsidP="00F836A4">
            <w:pPr>
              <w:bidi/>
              <w:spacing w:after="2" w:line="238" w:lineRule="auto"/>
              <w:ind w:right="278" w:firstLine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שהמיטוכונדריה לא מבצעת את עבודתה כנדרש. </w:t>
            </w:r>
          </w:p>
          <w:p w:rsidR="00F836A4" w:rsidRDefault="00F836A4" w:rsidP="00F836A4">
            <w:pPr>
              <w:bidi/>
              <w:spacing w:after="2" w:line="238" w:lineRule="auto"/>
              <w:ind w:right="278" w:firstLine="1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Pr="00614254" w:rsidRDefault="00810E68" w:rsidP="00F836A4">
            <w:pPr>
              <w:bidi/>
              <w:spacing w:after="2" w:line="238" w:lineRule="auto"/>
              <w:ind w:right="278" w:firstLine="1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ואינה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עושה עבודתה כנדרש בגלל אותן הסיבות. </w:t>
            </w:r>
          </w:p>
          <w:p w:rsidR="00F836A4" w:rsidRDefault="00810E68" w:rsidP="00614254">
            <w:pPr>
              <w:bidi/>
              <w:spacing w:after="0"/>
              <w:ind w:right="10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הם נתונים להרעלה, יש רעלים שמזיקים להם, </w:t>
            </w:r>
          </w:p>
          <w:p w:rsidR="00F836A4" w:rsidRDefault="00F836A4" w:rsidP="00F836A4">
            <w:pPr>
              <w:bidi/>
              <w:spacing w:after="0"/>
              <w:ind w:right="103"/>
              <w:rPr>
                <w:rFonts w:ascii="David" w:eastAsia="David" w:hAnsi="David" w:cs="David"/>
                <w:sz w:val="32"/>
                <w:szCs w:val="32"/>
              </w:rPr>
            </w:pPr>
          </w:p>
          <w:p w:rsidR="00F836A4" w:rsidRDefault="00810E68" w:rsidP="00F836A4">
            <w:pPr>
              <w:bidi/>
              <w:spacing w:after="0"/>
              <w:ind w:right="103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ומחסירים מהם חלק מהחומרים המזינים </w:t>
            </w:r>
          </w:p>
          <w:p w:rsidR="00961BCE" w:rsidRPr="00614254" w:rsidRDefault="00810E68" w:rsidP="00F836A4">
            <w:pPr>
              <w:bidi/>
              <w:spacing w:after="0"/>
              <w:ind w:right="103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שהם צריכים כדי לתפקד. </w:t>
            </w:r>
          </w:p>
          <w:p w:rsidR="00961BCE" w:rsidRDefault="00810E68" w:rsidP="00614254">
            <w:pPr>
              <w:bidi/>
              <w:spacing w:after="0"/>
              <w:ind w:right="56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</w:rPr>
              <w:t xml:space="preserve"> </w:t>
            </w: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614254" w:rsidRDefault="00614254" w:rsidP="00614254">
            <w:pPr>
              <w:bidi/>
              <w:spacing w:after="0"/>
              <w:ind w:right="56"/>
              <w:rPr>
                <w:sz w:val="32"/>
                <w:szCs w:val="32"/>
              </w:rPr>
            </w:pPr>
          </w:p>
          <w:p w:rsidR="00961BCE" w:rsidRDefault="00810E68" w:rsidP="00614254">
            <w:pPr>
              <w:bidi/>
              <w:spacing w:after="0"/>
              <w:ind w:righ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</w:rPr>
              <w:lastRenderedPageBreak/>
              <w:t xml:space="preserve"> 10: 05-11: 05</w:t>
            </w:r>
          </w:p>
          <w:p w:rsidR="00614254" w:rsidRPr="00614254" w:rsidRDefault="00614254" w:rsidP="00614254">
            <w:pPr>
              <w:bidi/>
              <w:spacing w:after="0"/>
              <w:ind w:right="1"/>
              <w:rPr>
                <w:sz w:val="32"/>
                <w:szCs w:val="32"/>
              </w:rPr>
            </w:pPr>
          </w:p>
          <w:p w:rsidR="00455177" w:rsidRDefault="00810E68" w:rsidP="00614254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כמו כן ,מה שבולט יותר ויותר כרגע, </w:t>
            </w:r>
          </w:p>
          <w:p w:rsidR="00961BCE" w:rsidRDefault="00810E68" w:rsidP="00455177">
            <w:pPr>
              <w:bidi/>
              <w:spacing w:after="0"/>
              <w:ind w:left="1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הוא גם כן מבט על המתרחש </w:t>
            </w:r>
            <w:proofErr w:type="spellStart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במיקרוביומה</w:t>
            </w:r>
            <w:proofErr w:type="spellEnd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. </w:t>
            </w:r>
          </w:p>
          <w:p w:rsidR="00614254" w:rsidRPr="00614254" w:rsidRDefault="00614254" w:rsidP="00614254">
            <w:pPr>
              <w:bidi/>
              <w:spacing w:after="0"/>
              <w:ind w:left="1"/>
              <w:rPr>
                <w:sz w:val="32"/>
                <w:szCs w:val="32"/>
              </w:rPr>
            </w:pPr>
          </w:p>
          <w:p w:rsidR="00455177" w:rsidRDefault="00810E68" w:rsidP="00614254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אי לכך, המבט על המתרחש בתוך </w:t>
            </w:r>
          </w:p>
          <w:p w:rsidR="00810E68" w:rsidRDefault="00810E68" w:rsidP="00455177">
            <w:pPr>
              <w:bidi/>
              <w:spacing w:after="0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המעיים הינו חלק נוסף 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בפיזיולוגיה שלנו. </w:t>
            </w:r>
          </w:p>
          <w:p w:rsidR="00961BCE" w:rsidRPr="00614254" w:rsidRDefault="00810E68" w:rsidP="00810E68">
            <w:pPr>
              <w:bidi/>
              <w:spacing w:after="0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</w:t>
            </w:r>
          </w:p>
          <w:p w:rsidR="00810E68" w:rsidRDefault="00810E68" w:rsidP="00614254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וכל זה בתהליך שמשתבש. במצב שהעולם </w:t>
            </w:r>
          </w:p>
          <w:p w:rsidR="00810E68" w:rsidRDefault="00810E68" w:rsidP="00810E68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נמצא כרגע, אנו לוקים בחסר </w:t>
            </w:r>
          </w:p>
          <w:p w:rsidR="00810E68" w:rsidRDefault="00810E68" w:rsidP="00810E68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</w:p>
          <w:p w:rsidR="00810E68" w:rsidRDefault="00810E68" w:rsidP="00810E68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בהרבה מחומרים מזינים. </w:t>
            </w:r>
          </w:p>
          <w:p w:rsidR="00810E68" w:rsidRDefault="00810E68" w:rsidP="00810E68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אנו עמוסים מידי ברעלים. </w:t>
            </w:r>
          </w:p>
          <w:p w:rsidR="00810E68" w:rsidRDefault="00810E68" w:rsidP="00810E68">
            <w:pPr>
              <w:bidi/>
              <w:spacing w:after="0" w:line="238" w:lineRule="auto"/>
              <w:ind w:right="708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Pr="00614254" w:rsidRDefault="00810E68" w:rsidP="00810E68">
            <w:pPr>
              <w:bidi/>
              <w:spacing w:after="0" w:line="238" w:lineRule="auto"/>
              <w:ind w:right="708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שיבשנו את </w:t>
            </w:r>
            <w:proofErr w:type="spellStart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המיקרוביומה</w:t>
            </w:r>
            <w:proofErr w:type="spellEnd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שלנו . </w:t>
            </w:r>
          </w:p>
          <w:p w:rsidR="00810E68" w:rsidRDefault="00810E68" w:rsidP="00614254">
            <w:pPr>
              <w:bidi/>
              <w:spacing w:after="0" w:line="238" w:lineRule="auto"/>
              <w:ind w:right="46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התעסקנו עם האיזון ההורמונים שלנו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,</w:t>
            </w:r>
          </w:p>
          <w:p w:rsidR="00810E68" w:rsidRPr="00810E68" w:rsidRDefault="00810E68" w:rsidP="00810E68">
            <w:pPr>
              <w:bidi/>
              <w:spacing w:after="0" w:line="238" w:lineRule="auto"/>
              <w:ind w:right="468"/>
              <w:rPr>
                <w:rFonts w:ascii="David" w:eastAsia="David" w:hAnsi="David" w:cs="David"/>
                <w:sz w:val="32"/>
                <w:szCs w:val="32"/>
              </w:rPr>
            </w:pPr>
          </w:p>
          <w:p w:rsidR="00810E68" w:rsidRDefault="00810E68" w:rsidP="00810E68">
            <w:pPr>
              <w:bidi/>
              <w:spacing w:after="0" w:line="238" w:lineRule="auto"/>
              <w:ind w:right="46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הן מבחינת </w:t>
            </w:r>
            <w:proofErr w:type="spellStart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חוסרים</w:t>
            </w:r>
            <w:proofErr w:type="spellEnd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והן מבחינת דברים </w:t>
            </w:r>
          </w:p>
          <w:p w:rsidR="00810E68" w:rsidRDefault="00810E68" w:rsidP="00810E68">
            <w:pPr>
              <w:bidi/>
              <w:spacing w:after="0" w:line="238" w:lineRule="auto"/>
              <w:ind w:right="468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שהם למעשה </w:t>
            </w:r>
            <w:proofErr w:type="spellStart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מ</w:t>
            </w: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שבשי</w:t>
            </w:r>
            <w:proofErr w:type="spellEnd"/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הורמונים, </w:t>
            </w:r>
          </w:p>
          <w:p w:rsidR="00810E68" w:rsidRDefault="00810E68" w:rsidP="00810E68">
            <w:pPr>
              <w:bidi/>
              <w:spacing w:after="0" w:line="238" w:lineRule="auto"/>
              <w:ind w:right="468"/>
              <w:rPr>
                <w:rFonts w:ascii="David" w:eastAsia="David" w:hAnsi="David" w:cs="David"/>
                <w:sz w:val="32"/>
                <w:szCs w:val="32"/>
              </w:rPr>
            </w:pPr>
          </w:p>
          <w:p w:rsidR="00961BCE" w:rsidRPr="00614254" w:rsidRDefault="00810E68" w:rsidP="00810E68">
            <w:pPr>
              <w:bidi/>
              <w:spacing w:after="0" w:line="238" w:lineRule="auto"/>
              <w:ind w:right="468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שאנו גם ככה מועמסים בהם. </w:t>
            </w:r>
          </w:p>
          <w:p w:rsidR="00810E68" w:rsidRDefault="00810E68" w:rsidP="00614254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זה מה שמייצר, זה מה שמוביל להתמוטטות </w:t>
            </w:r>
          </w:p>
          <w:p w:rsidR="00810E68" w:rsidRDefault="00810E68" w:rsidP="00810E68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</w:p>
          <w:p w:rsidR="00810E68" w:rsidRDefault="00810E68" w:rsidP="00810E68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ואז לאבחונים של המון מחלות, </w:t>
            </w:r>
          </w:p>
          <w:p w:rsidR="00810E68" w:rsidRDefault="00810E68" w:rsidP="00810E68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בין אם הן אוטואימוניות, </w:t>
            </w:r>
          </w:p>
          <w:p w:rsidR="00810E68" w:rsidRDefault="00810E68" w:rsidP="00810E68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</w:p>
          <w:p w:rsidR="00810E68" w:rsidRDefault="00810E68" w:rsidP="00810E68">
            <w:pPr>
              <w:bidi/>
              <w:spacing w:after="0"/>
              <w:ind w:left="2" w:right="561" w:hanging="2"/>
              <w:rPr>
                <w:rFonts w:ascii="David" w:eastAsia="David" w:hAnsi="David" w:cs="David"/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>סרטן ,פסיכיאטרי, ניוון עצבים.</w:t>
            </w:r>
          </w:p>
          <w:p w:rsidR="00961BCE" w:rsidRPr="00614254" w:rsidRDefault="00810E68" w:rsidP="00810E68">
            <w:pPr>
              <w:bidi/>
              <w:spacing w:after="0"/>
              <w:ind w:left="2" w:right="561" w:hanging="2"/>
              <w:rPr>
                <w:sz w:val="32"/>
                <w:szCs w:val="32"/>
              </w:rPr>
            </w:pPr>
            <w:r w:rsidRPr="00614254">
              <w:rPr>
                <w:rFonts w:ascii="David" w:eastAsia="David" w:hAnsi="David" w:cs="David"/>
                <w:sz w:val="32"/>
                <w:szCs w:val="32"/>
                <w:rtl/>
              </w:rPr>
              <w:t xml:space="preserve"> זה מה שעומד ביסודו של כל העניין הזה. </w:t>
            </w:r>
          </w:p>
        </w:tc>
      </w:tr>
    </w:tbl>
    <w:p w:rsidR="00961BCE" w:rsidRPr="00614254" w:rsidRDefault="00810E68" w:rsidP="00614254">
      <w:pPr>
        <w:bidi/>
        <w:spacing w:after="0"/>
        <w:ind w:left="360"/>
        <w:rPr>
          <w:sz w:val="32"/>
          <w:szCs w:val="32"/>
        </w:rPr>
      </w:pPr>
      <w:r w:rsidRPr="00614254">
        <w:rPr>
          <w:sz w:val="32"/>
          <w:szCs w:val="32"/>
        </w:rPr>
        <w:lastRenderedPageBreak/>
        <w:t xml:space="preserve"> </w:t>
      </w:r>
      <w:bookmarkStart w:id="0" w:name="_GoBack"/>
      <w:bookmarkEnd w:id="0"/>
    </w:p>
    <w:sectPr w:rsidR="00961BCE" w:rsidRPr="00614254">
      <w:pgSz w:w="12240" w:h="15840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CE"/>
    <w:rsid w:val="00072627"/>
    <w:rsid w:val="00455177"/>
    <w:rsid w:val="00614254"/>
    <w:rsid w:val="00810E68"/>
    <w:rsid w:val="00961BCE"/>
    <w:rsid w:val="00E85DA8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FBA0"/>
  <w15:docId w15:val="{248D74F4-322F-4301-BA70-9F4C219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Betihut DOROT</dc:creator>
  <cp:keywords/>
  <cp:lastModifiedBy>Becky Buenavida</cp:lastModifiedBy>
  <cp:revision>5</cp:revision>
  <dcterms:created xsi:type="dcterms:W3CDTF">2020-01-20T09:10:00Z</dcterms:created>
  <dcterms:modified xsi:type="dcterms:W3CDTF">2020-01-20T09:15:00Z</dcterms:modified>
</cp:coreProperties>
</file>