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1F" w:rsidRPr="00B3667A" w:rsidRDefault="00CC3C58" w:rsidP="00B3667A">
      <w:pPr>
        <w:pStyle w:val="Heading1"/>
        <w:bidi w:val="0"/>
        <w:rPr>
          <w:color w:val="auto"/>
        </w:rPr>
      </w:pPr>
      <w:proofErr w:type="gramStart"/>
      <w:r w:rsidRPr="00120E1F">
        <w:rPr>
          <w:color w:val="auto"/>
        </w:rPr>
        <w:t>Intravenously administered vitamin C as cancer therapy:      three cases.</w:t>
      </w:r>
      <w:proofErr w:type="gramEnd"/>
      <w:r w:rsidR="00120E1F" w:rsidRPr="00120E1F">
        <w:rPr>
          <w:color w:val="auto"/>
        </w:rPr>
        <w:t xml:space="preserve">  </w:t>
      </w:r>
      <w:proofErr w:type="gramStart"/>
      <w:r w:rsidR="002B4E80" w:rsidRPr="00B3667A">
        <w:rPr>
          <w:rFonts w:ascii="Times New Roman" w:eastAsia="Times New Roman" w:hAnsi="Times New Roman" w:cs="Times New Roman"/>
          <w:color w:val="auto"/>
        </w:rPr>
        <w:t>Canadian Medical Association</w:t>
      </w:r>
      <w:r w:rsidR="00120E1F" w:rsidRPr="00B3667A">
        <w:rPr>
          <w:color w:val="auto"/>
        </w:rPr>
        <w:t>.</w:t>
      </w:r>
      <w:proofErr w:type="gramEnd"/>
    </w:p>
    <w:p w:rsidR="002B4E80" w:rsidRPr="003A50FB" w:rsidRDefault="002B4E80" w:rsidP="00A77E42">
      <w:pPr>
        <w:bidi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E42">
        <w:rPr>
          <w:rFonts w:ascii="Times New Roman" w:eastAsia="Times New Roman" w:hAnsi="Times New Roman" w:cs="Times New Roman"/>
          <w:sz w:val="24"/>
          <w:szCs w:val="24"/>
        </w:rPr>
        <w:t xml:space="preserve">March 28, 2006 vol. 174 no. 7 937-942 </w:t>
      </w:r>
    </w:p>
    <w:p w:rsidR="0036397B" w:rsidRDefault="0036397B" w:rsidP="00B3667A">
      <w:pPr>
        <w:pStyle w:val="Heading3"/>
      </w:pPr>
      <w:r>
        <w:t>Abstract</w:t>
      </w:r>
    </w:p>
    <w:p w:rsidR="00B3667A" w:rsidRDefault="0036397B" w:rsidP="00B3667A">
      <w:pPr>
        <w:pStyle w:val="NormalWeb"/>
      </w:pPr>
      <w:r>
        <w:t xml:space="preserve">Early clinical studies showed that high-dose vitamin C, given by intravenous and oral routes, may improve symptoms and prolong life in patients with terminal cancer. Double-blind placebo-controlled studies of oral vitamin C therapy showed no benefit. Recent evidence shows that oral administration of the maximum tolerated dose of vitamin C (18 g/d) produces peak plasma concentrations of only 220 </w:t>
      </w:r>
      <w:proofErr w:type="spellStart"/>
      <w:r>
        <w:t>μmol</w:t>
      </w:r>
      <w:proofErr w:type="spellEnd"/>
      <w:r>
        <w:t xml:space="preserve">/L, whereas intravenous administration of the same dose produces plasma concentrations about 25-fold higher. Larger doses (50–100 g) given intravenously may result in plasma concentrations of about 14 000 </w:t>
      </w:r>
      <w:proofErr w:type="spellStart"/>
      <w:r>
        <w:t>μmol</w:t>
      </w:r>
      <w:proofErr w:type="spellEnd"/>
      <w:r>
        <w:t xml:space="preserve">/L. At concentrations above 1000 </w:t>
      </w:r>
      <w:proofErr w:type="spellStart"/>
      <w:r>
        <w:t>μmol</w:t>
      </w:r>
      <w:proofErr w:type="spellEnd"/>
      <w:r>
        <w:t xml:space="preserve">/L, vitamin C is toxic to some cancer cells but not to normal cells in vitro. We found 3 well-documented cases of advanced cancers, confirmed by </w:t>
      </w:r>
      <w:proofErr w:type="spellStart"/>
      <w:r>
        <w:t>histopathologic</w:t>
      </w:r>
      <w:proofErr w:type="spellEnd"/>
      <w:r>
        <w:t xml:space="preserve"> review, where patients had unexpectedly long survival times after receiving high-dose intravenous vitamin C therapy. We examined clinical details of each case in accordance with National Cancer Institute (NCI) Best Case Series guidelines. </w:t>
      </w:r>
      <w:proofErr w:type="spellStart"/>
      <w:r>
        <w:t>Tumour</w:t>
      </w:r>
      <w:proofErr w:type="spellEnd"/>
      <w:r>
        <w:t xml:space="preserve"> pathology was verified by pathologists at the NCI who were unaware of diagnosis or treatment. In light of recent clinical pharmacokinetic findings and in vitro evidence of anti-</w:t>
      </w:r>
      <w:proofErr w:type="spellStart"/>
      <w:r>
        <w:t>tumour</w:t>
      </w:r>
      <w:proofErr w:type="spellEnd"/>
      <w:r>
        <w:t xml:space="preserve"> mechanisms, these case reports indicate that the role of high-dose intravenous vitamin C therapy in cancer treatment should be reassessed. </w:t>
      </w:r>
    </w:p>
    <w:p w:rsidR="00B3667A" w:rsidRDefault="00B3667A" w:rsidP="00B3667A">
      <w:pPr>
        <w:pStyle w:val="NormalWeb"/>
      </w:pPr>
    </w:p>
    <w:p w:rsidR="00B3667A" w:rsidRDefault="0036397B" w:rsidP="00B3667A">
      <w:pPr>
        <w:jc w:val="right"/>
        <w:rPr>
          <w:rtl/>
        </w:rPr>
      </w:pPr>
      <w:r>
        <w:t>Conclusion:</w:t>
      </w:r>
    </w:p>
    <w:p w:rsidR="001945E9" w:rsidRDefault="003A50FB" w:rsidP="003A50FB">
      <w:pPr>
        <w:jc w:val="right"/>
      </w:pPr>
      <w:r>
        <w:t xml:space="preserve">The cases reported here are of </w:t>
      </w:r>
      <w:proofErr w:type="spellStart"/>
      <w:r>
        <w:t>tumours</w:t>
      </w:r>
      <w:proofErr w:type="spellEnd"/>
      <w:r>
        <w:t xml:space="preserve"> confirmed by </w:t>
      </w:r>
      <w:proofErr w:type="spellStart"/>
      <w:r>
        <w:t>histopathologic</w:t>
      </w:r>
      <w:proofErr w:type="spellEnd"/>
      <w:r>
        <w:t xml:space="preserve"> examination to have poor prognosis but that instead had long clinical remissions. Most previous case reports lacked independent pathologic confirmation of the </w:t>
      </w:r>
      <w:proofErr w:type="spellStart"/>
      <w:r>
        <w:t>tumour</w:t>
      </w:r>
      <w:proofErr w:type="spellEnd"/>
      <w:r>
        <w:t xml:space="preserve"> and did not follow the NCI Best Case Series guidelines, which makes their interpretation difficult. Recent findings show that only high-dose intravenous, but not oral, vitamin C therapy results in very high plasma vitamin C concentrations (e.g., 14 000 </w:t>
      </w:r>
      <w:proofErr w:type="spellStart"/>
      <w:r>
        <w:t>μmol</w:t>
      </w:r>
      <w:proofErr w:type="spellEnd"/>
      <w:r>
        <w:t>/L). At these concentrations, the vitamin is toxic to some cancer cells, possibly because at these concentrations the vitamin is a pro-drug for hydrogen peroxide formation in extracellular fluid. Accumulated data confer some degree of biological and clinical plausibility to the notion that high-dose intravenous vitamin C therapy may have anti-</w:t>
      </w:r>
      <w:proofErr w:type="spellStart"/>
      <w:r>
        <w:t>tumour</w:t>
      </w:r>
      <w:proofErr w:type="spellEnd"/>
      <w:r>
        <w:t xml:space="preserve"> effects in certain cancers. When all available data are considered, further clinical study as to safety and efficacy of intravenous vitamin C is warranted.</w:t>
      </w:r>
    </w:p>
    <w:p w:rsidR="003A50FB" w:rsidRDefault="003A50FB" w:rsidP="003A50FB">
      <w:pPr>
        <w:jc w:val="right"/>
      </w:pPr>
    </w:p>
    <w:p w:rsidR="00F23927" w:rsidRDefault="009D6C6C" w:rsidP="00F23927">
      <w:pPr>
        <w:numPr>
          <w:ilvl w:val="0"/>
          <w:numId w:val="5"/>
        </w:numPr>
        <w:bidi w:val="0"/>
        <w:spacing w:before="100" w:beforeAutospacing="1" w:after="100" w:afterAutospacing="1" w:line="240" w:lineRule="auto"/>
      </w:pPr>
      <w:hyperlink r:id="rId5" w:history="1">
        <w:r w:rsidR="00F23927">
          <w:rPr>
            <w:rStyle w:val="Hyperlink"/>
          </w:rPr>
          <w:t xml:space="preserve">Sebastian J. </w:t>
        </w:r>
        <w:proofErr w:type="spellStart"/>
        <w:r w:rsidR="00F23927">
          <w:rPr>
            <w:rStyle w:val="Hyperlink"/>
          </w:rPr>
          <w:t>Padayatty</w:t>
        </w:r>
        <w:proofErr w:type="spellEnd"/>
      </w:hyperlink>
      <w:r w:rsidR="00F23927">
        <w:t xml:space="preserve">, </w:t>
      </w:r>
    </w:p>
    <w:p w:rsidR="00F23927" w:rsidRDefault="009D6C6C" w:rsidP="00F23927">
      <w:pPr>
        <w:numPr>
          <w:ilvl w:val="0"/>
          <w:numId w:val="5"/>
        </w:numPr>
        <w:bidi w:val="0"/>
        <w:spacing w:before="100" w:beforeAutospacing="1" w:after="100" w:afterAutospacing="1" w:line="240" w:lineRule="auto"/>
      </w:pPr>
      <w:hyperlink r:id="rId6" w:history="1">
        <w:r w:rsidR="00F23927">
          <w:rPr>
            <w:rStyle w:val="Hyperlink"/>
          </w:rPr>
          <w:t>Hugh D. Riordan</w:t>
        </w:r>
      </w:hyperlink>
      <w:r w:rsidR="00F23927">
        <w:t xml:space="preserve">, </w:t>
      </w:r>
    </w:p>
    <w:p w:rsidR="00F23927" w:rsidRDefault="009D6C6C" w:rsidP="00F23927">
      <w:pPr>
        <w:numPr>
          <w:ilvl w:val="0"/>
          <w:numId w:val="5"/>
        </w:numPr>
        <w:bidi w:val="0"/>
        <w:spacing w:before="100" w:beforeAutospacing="1" w:after="100" w:afterAutospacing="1" w:line="240" w:lineRule="auto"/>
      </w:pPr>
      <w:hyperlink r:id="rId7" w:history="1">
        <w:r w:rsidR="00F23927">
          <w:rPr>
            <w:rStyle w:val="Hyperlink"/>
          </w:rPr>
          <w:t>Stephen M. Hewitt</w:t>
        </w:r>
      </w:hyperlink>
      <w:r w:rsidR="00F23927">
        <w:t xml:space="preserve">, </w:t>
      </w:r>
    </w:p>
    <w:p w:rsidR="00F23927" w:rsidRDefault="009D6C6C" w:rsidP="00F23927">
      <w:pPr>
        <w:numPr>
          <w:ilvl w:val="0"/>
          <w:numId w:val="5"/>
        </w:numPr>
        <w:bidi w:val="0"/>
        <w:spacing w:before="100" w:beforeAutospacing="1" w:after="100" w:afterAutospacing="1" w:line="240" w:lineRule="auto"/>
      </w:pPr>
      <w:hyperlink r:id="rId8" w:history="1">
        <w:proofErr w:type="spellStart"/>
        <w:r w:rsidR="00F23927">
          <w:rPr>
            <w:rStyle w:val="Hyperlink"/>
          </w:rPr>
          <w:t>Arie</w:t>
        </w:r>
        <w:proofErr w:type="spellEnd"/>
        <w:r w:rsidR="00F23927">
          <w:rPr>
            <w:rStyle w:val="Hyperlink"/>
          </w:rPr>
          <w:t xml:space="preserve"> Katz</w:t>
        </w:r>
      </w:hyperlink>
      <w:r w:rsidR="00F23927">
        <w:t xml:space="preserve">, </w:t>
      </w:r>
    </w:p>
    <w:p w:rsidR="00F23927" w:rsidRDefault="009D6C6C" w:rsidP="00F23927">
      <w:pPr>
        <w:numPr>
          <w:ilvl w:val="0"/>
          <w:numId w:val="5"/>
        </w:numPr>
        <w:bidi w:val="0"/>
        <w:spacing w:before="100" w:beforeAutospacing="1" w:after="100" w:afterAutospacing="1" w:line="240" w:lineRule="auto"/>
      </w:pPr>
      <w:hyperlink r:id="rId9" w:history="1">
        <w:r w:rsidR="00F23927">
          <w:rPr>
            <w:rStyle w:val="Hyperlink"/>
          </w:rPr>
          <w:t xml:space="preserve">L. John </w:t>
        </w:r>
        <w:proofErr w:type="spellStart"/>
        <w:r w:rsidR="00F23927">
          <w:rPr>
            <w:rStyle w:val="Hyperlink"/>
          </w:rPr>
          <w:t>Hoffer</w:t>
        </w:r>
        <w:proofErr w:type="spellEnd"/>
      </w:hyperlink>
      <w:r w:rsidR="00F23927">
        <w:t xml:space="preserve">, </w:t>
      </w:r>
    </w:p>
    <w:p w:rsidR="00F23927" w:rsidRDefault="009D6C6C" w:rsidP="00F23927">
      <w:pPr>
        <w:numPr>
          <w:ilvl w:val="0"/>
          <w:numId w:val="5"/>
        </w:numPr>
        <w:bidi w:val="0"/>
        <w:spacing w:before="100" w:beforeAutospacing="1" w:after="100" w:afterAutospacing="1" w:line="240" w:lineRule="auto"/>
      </w:pPr>
      <w:hyperlink r:id="rId10" w:history="1">
        <w:r w:rsidR="00F23927">
          <w:rPr>
            <w:rStyle w:val="Hyperlink"/>
          </w:rPr>
          <w:t>Mark Levine</w:t>
        </w:r>
      </w:hyperlink>
    </w:p>
    <w:p w:rsidR="00F23927" w:rsidRDefault="00F23927" w:rsidP="00F23927">
      <w:pPr>
        <w:numPr>
          <w:ilvl w:val="0"/>
          <w:numId w:val="7"/>
        </w:numPr>
        <w:bidi w:val="0"/>
        <w:spacing w:before="100" w:beforeAutospacing="1" w:after="100" w:afterAutospacing="1" w:line="240" w:lineRule="auto"/>
      </w:pPr>
      <w:r>
        <w:rPr>
          <w:rStyle w:val="Emphasis"/>
          <w:b/>
          <w:bCs/>
        </w:rPr>
        <w:t>Correspondence to:</w:t>
      </w:r>
      <w:r>
        <w:br/>
      </w:r>
      <w:r>
        <w:rPr>
          <w:rStyle w:val="Emphasis"/>
        </w:rPr>
        <w:t xml:space="preserve">Dr. Mark Levine, Molecular and Clinical Nutrition Section, Bldg. 10, </w:t>
      </w:r>
      <w:proofErr w:type="spellStart"/>
      <w:r>
        <w:rPr>
          <w:rStyle w:val="Emphasis"/>
        </w:rPr>
        <w:t>Rm</w:t>
      </w:r>
      <w:proofErr w:type="spellEnd"/>
      <w:r>
        <w:rPr>
          <w:rStyle w:val="Emphasis"/>
        </w:rPr>
        <w:t xml:space="preserve"> 4D52–MSC 1372, National Institutes of Health, Bethesda MD 20892–1372;</w:t>
      </w:r>
      <w:r>
        <w:t xml:space="preserve"> </w:t>
      </w:r>
      <w:hyperlink r:id="rId11" w:history="1">
        <w:r>
          <w:rPr>
            <w:rStyle w:val="Hyperlink"/>
          </w:rPr>
          <w:t>MarkL@mail.nih.gov</w:t>
        </w:r>
      </w:hyperlink>
    </w:p>
    <w:p w:rsidR="00F23927" w:rsidRDefault="00F23927" w:rsidP="00F23927">
      <w:pPr>
        <w:bidi w:val="0"/>
        <w:spacing w:after="0"/>
      </w:pPr>
      <w:r>
        <w:t> </w:t>
      </w:r>
    </w:p>
    <w:p w:rsidR="00E17A8F" w:rsidRPr="00F23927" w:rsidRDefault="00E17A8F" w:rsidP="003A50FB">
      <w:pPr>
        <w:jc w:val="right"/>
        <w:rPr>
          <w:rtl/>
        </w:rPr>
      </w:pPr>
    </w:p>
    <w:sectPr w:rsidR="00E17A8F" w:rsidRPr="00F23927" w:rsidSect="00FC00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1C0"/>
    <w:multiLevelType w:val="multilevel"/>
    <w:tmpl w:val="E366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B5960"/>
    <w:multiLevelType w:val="multilevel"/>
    <w:tmpl w:val="E4DC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207FB"/>
    <w:multiLevelType w:val="multilevel"/>
    <w:tmpl w:val="A58ED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C0AB8"/>
    <w:multiLevelType w:val="multilevel"/>
    <w:tmpl w:val="EE886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C656F8"/>
    <w:multiLevelType w:val="hybridMultilevel"/>
    <w:tmpl w:val="2E0840BE"/>
    <w:lvl w:ilvl="0" w:tplc="408C8B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F7BC0"/>
    <w:multiLevelType w:val="multilevel"/>
    <w:tmpl w:val="8120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0F287F"/>
    <w:multiLevelType w:val="multilevel"/>
    <w:tmpl w:val="7D44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244520"/>
    <w:multiLevelType w:val="multilevel"/>
    <w:tmpl w:val="2D962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0FB"/>
    <w:rsid w:val="000C3DE3"/>
    <w:rsid w:val="00120E1F"/>
    <w:rsid w:val="001945E9"/>
    <w:rsid w:val="002B4E80"/>
    <w:rsid w:val="0036397B"/>
    <w:rsid w:val="003A50FB"/>
    <w:rsid w:val="00820BF9"/>
    <w:rsid w:val="009D6C6C"/>
    <w:rsid w:val="00A77E42"/>
    <w:rsid w:val="00B3667A"/>
    <w:rsid w:val="00CC3C58"/>
    <w:rsid w:val="00E17A8F"/>
    <w:rsid w:val="00EA0063"/>
    <w:rsid w:val="00F23927"/>
    <w:rsid w:val="00FC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E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239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39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A50F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50F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lug-doi">
    <w:name w:val="slug-doi"/>
    <w:basedOn w:val="DefaultParagraphFont"/>
    <w:rsid w:val="003A50FB"/>
  </w:style>
  <w:style w:type="character" w:styleId="HTMLCite">
    <w:name w:val="HTML Cite"/>
    <w:basedOn w:val="DefaultParagraphFont"/>
    <w:uiPriority w:val="99"/>
    <w:semiHidden/>
    <w:unhideWhenUsed/>
    <w:rsid w:val="003A50FB"/>
    <w:rPr>
      <w:i/>
      <w:iCs/>
    </w:rPr>
  </w:style>
  <w:style w:type="character" w:customStyle="1" w:styleId="slug-pub-date">
    <w:name w:val="slug-pub-date"/>
    <w:basedOn w:val="DefaultParagraphFont"/>
    <w:rsid w:val="003A50FB"/>
  </w:style>
  <w:style w:type="character" w:customStyle="1" w:styleId="slug-vol">
    <w:name w:val="slug-vol"/>
    <w:basedOn w:val="DefaultParagraphFont"/>
    <w:rsid w:val="003A50FB"/>
  </w:style>
  <w:style w:type="character" w:customStyle="1" w:styleId="slug-issue">
    <w:name w:val="slug-issue"/>
    <w:basedOn w:val="DefaultParagraphFont"/>
    <w:rsid w:val="003A50FB"/>
  </w:style>
  <w:style w:type="character" w:customStyle="1" w:styleId="slug-pages">
    <w:name w:val="slug-pages"/>
    <w:basedOn w:val="DefaultParagraphFont"/>
    <w:rsid w:val="003A50FB"/>
  </w:style>
  <w:style w:type="character" w:styleId="Hyperlink">
    <w:name w:val="Hyperlink"/>
    <w:basedOn w:val="DefaultParagraphFont"/>
    <w:uiPriority w:val="99"/>
    <w:semiHidden/>
    <w:unhideWhenUsed/>
    <w:rsid w:val="003A50F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39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3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">
    <w:name w:val="name"/>
    <w:basedOn w:val="DefaultParagraphFont"/>
    <w:rsid w:val="00F23927"/>
  </w:style>
  <w:style w:type="paragraph" w:customStyle="1" w:styleId="affiliation-list-reveal">
    <w:name w:val="affiliation-list-reveal"/>
    <w:basedOn w:val="Normal"/>
    <w:rsid w:val="00F239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23927"/>
    <w:pPr>
      <w:bidi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23927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2392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239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9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aj.ca/search?author1=Arie+Katz&amp;sortspec=date&amp;submit=Subm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maj.ca/search?author1=Stephen+M.+Hewitt&amp;sortspec=date&amp;submit=Subm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aj.ca/search?author1=Hugh+D.+Riordan&amp;sortspec=date&amp;submit=Submit" TargetMode="External"/><Relationship Id="rId11" Type="http://schemas.openxmlformats.org/officeDocument/2006/relationships/hyperlink" Target="mailto:MarkL@mail.nih.gov" TargetMode="External"/><Relationship Id="rId5" Type="http://schemas.openxmlformats.org/officeDocument/2006/relationships/hyperlink" Target="http://www.cmaj.ca/search?author1=Sebastian+J.+Padayatty&amp;sortspec=date&amp;submit=Submit" TargetMode="External"/><Relationship Id="rId10" Type="http://schemas.openxmlformats.org/officeDocument/2006/relationships/hyperlink" Target="http://www.cmaj.ca/search?author1=Mark+Levine&amp;sortspec=date&amp;submit=Subm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aj.ca/search?author1=L.+John+Hoffer&amp;sortspec=date&amp;submit=Subm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Lea</cp:lastModifiedBy>
  <cp:revision>2</cp:revision>
  <dcterms:created xsi:type="dcterms:W3CDTF">2013-01-08T09:54:00Z</dcterms:created>
  <dcterms:modified xsi:type="dcterms:W3CDTF">2013-01-08T09:54:00Z</dcterms:modified>
</cp:coreProperties>
</file>